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VIDANTA LANZA CONVOCATORIA PARA CONSEGUIR</w:t>
      </w:r>
    </w:p>
    <w:p w:rsidR="00000000" w:rsidDel="00000000" w:rsidP="00000000" w:rsidRDefault="00000000" w:rsidRPr="00000000" w14:paraId="00000001">
      <w:pPr>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 TRABAJO DE TUS SUEÑOS’</w:t>
      </w:r>
    </w:p>
    <w:p w:rsidR="00000000" w:rsidDel="00000000" w:rsidP="00000000" w:rsidRDefault="00000000" w:rsidRPr="00000000" w14:paraId="00000002">
      <w:pPr>
        <w:contextualSpacing w:val="0"/>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3">
      <w:pPr>
        <w:ind w:left="720"/>
        <w:contextualSpacing w:val="0"/>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4">
      <w:pPr>
        <w:numPr>
          <w:ilvl w:val="0"/>
          <w:numId w:val="1"/>
        </w:numPr>
        <w:spacing w:after="0" w:before="0" w:lineRule="auto"/>
        <w:ind w:left="72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Vidanta anuncia la campaña “El mejor trabajo del mundo” para encontrar al candidato perfecto que disfrute de unas vacaciones en las playas más hermosas de México durante todo un año con un salario de $120,000 dólares</w:t>
      </w:r>
    </w:p>
    <w:p w:rsidR="00000000" w:rsidDel="00000000" w:rsidP="00000000" w:rsidRDefault="00000000" w:rsidRPr="00000000" w14:paraId="00000005">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w:t>
      </w:r>
      <w:r w:rsidDel="00000000" w:rsidR="00000000" w:rsidRPr="00000000">
        <w:rPr>
          <w:rFonts w:ascii="Century Gothic" w:cs="Century Gothic" w:eastAsia="Century Gothic" w:hAnsi="Century Gothic"/>
          <w:b w:val="1"/>
          <w:rtl w:val="0"/>
        </w:rPr>
        <w:t xml:space="preserve">a 23 de agosto de 2018.-</w:t>
      </w:r>
      <w:r w:rsidDel="00000000" w:rsidR="00000000" w:rsidRPr="00000000">
        <w:rPr>
          <w:rFonts w:ascii="Century Gothic" w:cs="Century Gothic" w:eastAsia="Century Gothic" w:hAnsi="Century Gothic"/>
          <w:rtl w:val="0"/>
        </w:rPr>
        <w:t xml:space="preserve"> </w:t>
      </w:r>
      <w:hyperlink r:id="rId6">
        <w:r w:rsidDel="00000000" w:rsidR="00000000" w:rsidRPr="00000000">
          <w:rPr>
            <w:rFonts w:ascii="Century Gothic" w:cs="Century Gothic" w:eastAsia="Century Gothic" w:hAnsi="Century Gothic"/>
            <w:color w:val="1155cc"/>
            <w:u w:val="single"/>
            <w:rtl w:val="0"/>
          </w:rPr>
          <w:t xml:space="preserve">Vidanta</w:t>
        </w:r>
      </w:hyperlink>
      <w:r w:rsidDel="00000000" w:rsidR="00000000" w:rsidRPr="00000000">
        <w:rPr>
          <w:rFonts w:ascii="Century Gothic" w:cs="Century Gothic" w:eastAsia="Century Gothic" w:hAnsi="Century Gothic"/>
          <w:rtl w:val="0"/>
        </w:rPr>
        <w:t xml:space="preserve">, la marca de vacaciones de lujo de Grupo Vidanta –desarrollador líder de resorts e infraestructuras turísticas en México y Latinoamérica– anuncia el lanzamiento a nivel mundial, de la campaña "El mejor trabajo del mundo", en la que un afortunado candidato conseguirá el trabajo de sus sueños.</w:t>
      </w:r>
    </w:p>
    <w:p w:rsidR="00000000" w:rsidDel="00000000" w:rsidP="00000000" w:rsidRDefault="00000000" w:rsidRPr="00000000" w14:paraId="00000008">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un impresionante portafolio de hoteles ubicados en algunas de las playas más codiciadas de México, incluyendo Nuevo Vallarta, Riviera Maya, Los Cabos, Acapulco, Puerto Peñasco y Puerto Vallarta, la campaña </w:t>
      </w:r>
      <w:r w:rsidDel="00000000" w:rsidR="00000000" w:rsidRPr="00000000">
        <w:rPr>
          <w:rFonts w:ascii="Century Gothic" w:cs="Century Gothic" w:eastAsia="Century Gothic" w:hAnsi="Century Gothic"/>
          <w:b w:val="1"/>
          <w:rtl w:val="0"/>
        </w:rPr>
        <w:t xml:space="preserve">“El mejor trabajo del mundo"</w:t>
      </w:r>
      <w:r w:rsidDel="00000000" w:rsidR="00000000" w:rsidRPr="00000000">
        <w:rPr>
          <w:rFonts w:ascii="Century Gothic" w:cs="Century Gothic" w:eastAsia="Century Gothic" w:hAnsi="Century Gothic"/>
          <w:rtl w:val="0"/>
        </w:rPr>
        <w:t xml:space="preserve"> busca a un embajador de marca que deje atrás la vida de oficina y haga de algunos de los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más impresionantes del país, su nuevo lugar de trabajo.</w:t>
      </w:r>
    </w:p>
    <w:p w:rsidR="00000000" w:rsidDel="00000000" w:rsidP="00000000" w:rsidRDefault="00000000" w:rsidRPr="00000000" w14:paraId="0000000A">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"Considerando las impresionantes instalaciones de Vidanta, incluyendo restaurantes gourmet, lujosos spas, campos de golf especialmente diseñados y nuestras exclusivas alianzas de entretenimiento con Cirque du Soleil y Hakkasan Group, en definitiva, el decir que los ‘beneficios' son infinitos, es subestimar esta posición", dijo Iván Chávez, vicepresidente ejecutivo de Grupo Vidanta. "Además, el afortunado seleccionado se sumergirá por completo en cada uno de nuestros destinos turísticos; desde descubrir antiguas ruinas mayas, restaurantes escondidos y cenotes submarinos, hasta los clubes nocturnos del momento y la más alta oferta gastronómica, al mismo tiempo que asiste a los mejores espectáculos y disfruta de las exclusivas experiencias de entretenimiento de la zona; esta es realmente, la oportunidad de su vida".</w:t>
      </w:r>
    </w:p>
    <w:p w:rsidR="00000000" w:rsidDel="00000000" w:rsidP="00000000" w:rsidRDefault="00000000" w:rsidRPr="00000000" w14:paraId="0000000C">
      <w:pPr>
        <w:contextualSpacing w:val="0"/>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D">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“El mejor trabajo del mundo"</w:t>
      </w:r>
      <w:r w:rsidDel="00000000" w:rsidR="00000000" w:rsidRPr="00000000">
        <w:rPr>
          <w:rFonts w:ascii="Century Gothic" w:cs="Century Gothic" w:eastAsia="Century Gothic" w:hAnsi="Century Gothic"/>
          <w:rtl w:val="0"/>
        </w:rPr>
        <w:t xml:space="preserve"> incluye un atractivo salario anual de $120,000 dólares más gastos de viaje, alimentos y bebidas dentro de los complejos de Vidanta, así como hospedaje en </w:t>
      </w:r>
      <w:hyperlink r:id="rId7">
        <w:r w:rsidDel="00000000" w:rsidR="00000000" w:rsidRPr="00000000">
          <w:rPr>
            <w:rFonts w:ascii="Century Gothic" w:cs="Century Gothic" w:eastAsia="Century Gothic" w:hAnsi="Century Gothic"/>
            <w:color w:val="1155cc"/>
            <w:u w:val="single"/>
            <w:rtl w:val="0"/>
          </w:rPr>
          <w:t xml:space="preserve">Vidanta Nuevo Vallarta</w:t>
        </w:r>
      </w:hyperlink>
      <w:r w:rsidDel="00000000" w:rsidR="00000000" w:rsidRPr="00000000">
        <w:rPr>
          <w:rFonts w:ascii="Century Gothic" w:cs="Century Gothic" w:eastAsia="Century Gothic" w:hAnsi="Century Gothic"/>
          <w:rtl w:val="0"/>
        </w:rPr>
        <w:t xml:space="preserve">, el más extenso de todos sus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con más de 1,000 hectáreas y conformado por cinco diferentes marcas de hoteles, incluida Grand Luxxe, hotel de categoría Cinco Diamantes por la AAA. Una vez seleccionado, el candidato pasará por una extensa capacitación –como lo hacen los colaboradores de Vidanta– que le proveerá valiosos conocimientos y habilidades que lo prepararán para una carrera increíblemente exitosa.</w:t>
      </w:r>
    </w:p>
    <w:p w:rsidR="00000000" w:rsidDel="00000000" w:rsidP="00000000" w:rsidRDefault="00000000" w:rsidRPr="00000000" w14:paraId="0000000E">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 bien no existe un “típico día de oficina" para </w:t>
      </w:r>
      <w:r w:rsidDel="00000000" w:rsidR="00000000" w:rsidRPr="00000000">
        <w:rPr>
          <w:rFonts w:ascii="Century Gothic" w:cs="Century Gothic" w:eastAsia="Century Gothic" w:hAnsi="Century Gothic"/>
          <w:b w:val="1"/>
          <w:rtl w:val="0"/>
        </w:rPr>
        <w:t xml:space="preserve">“El mejor trabajo del mundo"</w:t>
      </w:r>
      <w:r w:rsidDel="00000000" w:rsidR="00000000" w:rsidRPr="00000000">
        <w:rPr>
          <w:rFonts w:ascii="Century Gothic" w:cs="Century Gothic" w:eastAsia="Century Gothic" w:hAnsi="Century Gothic"/>
          <w:rtl w:val="0"/>
        </w:rPr>
        <w:t xml:space="preserve">, el embajador elegido de la marca, creará contenido atractivo e inspirará a los viajeros de todo el mundo al experimentar la cultura local y la vida en el complejo de Vidanta, desde despertar cada día con el desayuno en la cama, probar los más innovadores tratamientos en Spatium, disfrutar una ronda de golf en los campos impecablemente diseñados por Jack Nicklaus y Greg Norman o degustar una bebida de autor junto a la piscina, hasta festejar con los mejores DJs internacionales en OMNIA Dayclub, nadar con tiburones en el Mar Caribe, volar en una tirolesa a través de la selva en la Riviera Maya, disfrutar de una caminata por la historia de México y por sitios declarados Patrimonio de la Humanidad por la UNESCO o liberar tortugas en la Riviera Nayarit. Verdaderamente, ¡es el trabajo soñado!</w:t>
      </w:r>
    </w:p>
    <w:p w:rsidR="00000000" w:rsidDel="00000000" w:rsidP="00000000" w:rsidRDefault="00000000" w:rsidRPr="00000000" w14:paraId="00000010">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contextualSpacing w:val="0"/>
        <w:jc w:val="both"/>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rtl w:val="0"/>
        </w:rPr>
        <w:t xml:space="preserve">Todos los interesados deben presentar su solicitud en línea a través de</w:t>
      </w:r>
      <w:hyperlink r:id="rId8">
        <w:r w:rsidDel="00000000" w:rsidR="00000000" w:rsidRPr="00000000">
          <w:rPr>
            <w:rFonts w:ascii="Century Gothic" w:cs="Century Gothic" w:eastAsia="Century Gothic" w:hAnsi="Century Gothic"/>
            <w:rtl w:val="0"/>
          </w:rPr>
          <w:t xml:space="preserve"> </w:t>
        </w:r>
      </w:hyperlink>
      <w:hyperlink r:id="rId9">
        <w:r w:rsidDel="00000000" w:rsidR="00000000" w:rsidRPr="00000000">
          <w:rPr>
            <w:rFonts w:ascii="Century Gothic" w:cs="Century Gothic" w:eastAsia="Century Gothic" w:hAnsi="Century Gothic"/>
            <w:color w:val="1155cc"/>
            <w:u w:val="single"/>
            <w:rtl w:val="0"/>
          </w:rPr>
          <w:t xml:space="preserve">www.worldsbestjob.com</w:t>
        </w:r>
      </w:hyperlink>
      <w:r w:rsidDel="00000000" w:rsidR="00000000" w:rsidRPr="00000000">
        <w:rPr>
          <w:rFonts w:ascii="Century Gothic" w:cs="Century Gothic" w:eastAsia="Century Gothic" w:hAnsi="Century Gothic"/>
          <w:rtl w:val="0"/>
        </w:rPr>
        <w:t xml:space="preserve"> y enviar su currículum, así como un video opcional de 60 segundos. La fecha límite para la recepción de solicitudes es el domingo 21 de octubre a las 23:50 hrs CDT (</w:t>
      </w:r>
      <w:r w:rsidDel="00000000" w:rsidR="00000000" w:rsidRPr="00000000">
        <w:rPr>
          <w:rFonts w:ascii="Century Gothic" w:cs="Century Gothic" w:eastAsia="Century Gothic" w:hAnsi="Century Gothic"/>
          <w:i w:val="1"/>
          <w:rtl w:val="0"/>
        </w:rPr>
        <w:t xml:space="preserve">Central Daylight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Si bien no se requiere experiencia previa para postularse, el candidato ideal deberá contar con conocimientos de ventas u hospitalidad, tener calidez para interactuar con otras personas, </w:t>
      </w:r>
      <w:r w:rsidDel="00000000" w:rsidR="00000000" w:rsidRPr="00000000">
        <w:rPr>
          <w:rFonts w:ascii="Century Gothic" w:cs="Century Gothic" w:eastAsia="Century Gothic" w:hAnsi="Century Gothic"/>
          <w:highlight w:val="white"/>
          <w:rtl w:val="0"/>
        </w:rPr>
        <w:t xml:space="preserve">mostrar un amor genuino por los viajes o las nuevas experiencias y, en caso de radicar fuera de México, estar dispuesto a mudarse al país.</w:t>
      </w:r>
      <w:r w:rsidDel="00000000" w:rsidR="00000000" w:rsidRPr="00000000">
        <w:rPr>
          <w:rtl w:val="0"/>
        </w:rPr>
      </w:r>
    </w:p>
    <w:p w:rsidR="00000000" w:rsidDel="00000000" w:rsidP="00000000" w:rsidRDefault="00000000" w:rsidRPr="00000000" w14:paraId="00000012">
      <w:pPr>
        <w:spacing w:after="200" w:line="240" w:lineRule="auto"/>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3">
      <w:pPr>
        <w:spacing w:line="240" w:lineRule="auto"/>
        <w:contextualSpacing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rtl w:val="0"/>
        </w:rPr>
        <w:t xml:space="preserve">###</w:t>
      </w:r>
      <w:r w:rsidDel="00000000" w:rsidR="00000000" w:rsidRPr="00000000">
        <w:rPr>
          <w:rtl w:val="0"/>
        </w:rPr>
      </w:r>
    </w:p>
    <w:p w:rsidR="00000000" w:rsidDel="00000000" w:rsidP="00000000" w:rsidRDefault="00000000" w:rsidRPr="00000000" w14:paraId="00000014">
      <w:pPr>
        <w:spacing w:line="240" w:lineRule="auto"/>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5">
      <w:pPr>
        <w:spacing w:after="200" w:line="240"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Vidanta</w:t>
      </w:r>
    </w:p>
    <w:p w:rsidR="00000000" w:rsidDel="00000000" w:rsidP="00000000" w:rsidRDefault="00000000" w:rsidRPr="00000000" w14:paraId="00000016">
      <w:pPr>
        <w:spacing w:after="200"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18"/>
          <w:szCs w:val="18"/>
          <w:highlight w:val="white"/>
          <w:rtl w:val="0"/>
        </w:rPr>
        <w:t xml:space="preserve">Vidanta, la marca de vacaciones de lujo de Grupo Vidanta, cuenta con una impresionante cartera de entretenimiento y </w:t>
      </w:r>
      <w:r w:rsidDel="00000000" w:rsidR="00000000" w:rsidRPr="00000000">
        <w:rPr>
          <w:rFonts w:ascii="Century Gothic" w:cs="Century Gothic" w:eastAsia="Century Gothic" w:hAnsi="Century Gothic"/>
          <w:i w:val="1"/>
          <w:sz w:val="18"/>
          <w:szCs w:val="18"/>
          <w:highlight w:val="white"/>
          <w:rtl w:val="0"/>
        </w:rPr>
        <w:t xml:space="preserve">resorts</w:t>
      </w:r>
      <w:r w:rsidDel="00000000" w:rsidR="00000000" w:rsidRPr="00000000">
        <w:rPr>
          <w:rFonts w:ascii="Century Gothic" w:cs="Century Gothic" w:eastAsia="Century Gothic" w:hAnsi="Century Gothic"/>
          <w:sz w:val="18"/>
          <w:szCs w:val="18"/>
          <w:highlight w:val="white"/>
          <w:rtl w:val="0"/>
        </w:rPr>
        <w:t xml:space="preserve"> en las playas más codiciadas de México, incluyendo Nuevo Vallarta, Riviera Maya, Los Cabos, Acapulco, Puerto Peñasco y Puerto Vallarta En los destinos de Vidanta, los huéspedes pueden quedarse en hoteles de lujo que incluyen Grand Luxxe, The Grand Bliss, The Grand Mayan, The Bliss y Mayan Palace con más hoteles en desarrollo. Entre las alianzas innovadoras del grupo se encuentran las colaboraciones con los visionarios creativos de Cirque du Soleil para la creación de JOYÁ, una experiencia teatral y gastronómica permanente en la Riviera Maya. Vidanta también tiene una asociación con la compañía de hospitalidad global Hakkasan Group con un exclusivo acuerdo a largo plazo para presentar nuevas experiencias de día, actividades nocturnas y culinarias. La primera colaboración de esta asociación incluye la reciente apertura de </w:t>
      </w:r>
      <w:r w:rsidDel="00000000" w:rsidR="00000000" w:rsidRPr="00000000">
        <w:rPr>
          <w:rFonts w:ascii="Century Gothic" w:cs="Century Gothic" w:eastAsia="Century Gothic" w:hAnsi="Century Gothic"/>
          <w:sz w:val="18"/>
          <w:szCs w:val="18"/>
          <w:rtl w:val="0"/>
        </w:rPr>
        <w:t xml:space="preserve">Omnia Dayclub, Herringbone, Casa Calavera y SHOREbar en Vidanta Los Cabos. </w:t>
      </w:r>
      <w:r w:rsidDel="00000000" w:rsidR="00000000" w:rsidRPr="00000000">
        <w:rPr>
          <w:rFonts w:ascii="Century Gothic" w:cs="Century Gothic" w:eastAsia="Century Gothic" w:hAnsi="Century Gothic"/>
          <w:sz w:val="18"/>
          <w:szCs w:val="18"/>
          <w:highlight w:val="white"/>
          <w:rtl w:val="0"/>
        </w:rPr>
        <w:t xml:space="preserve">Para más información, visite </w:t>
      </w:r>
      <w:hyperlink r:id="rId10">
        <w:r w:rsidDel="00000000" w:rsidR="00000000" w:rsidRPr="00000000">
          <w:rPr>
            <w:rFonts w:ascii="Century Gothic" w:cs="Century Gothic" w:eastAsia="Century Gothic" w:hAnsi="Century Gothic"/>
            <w:color w:val="1155cc"/>
            <w:sz w:val="18"/>
            <w:szCs w:val="18"/>
            <w:highlight w:val="white"/>
            <w:u w:val="single"/>
            <w:rtl w:val="0"/>
          </w:rPr>
          <w:t xml:space="preserve">www.vidanta.com</w:t>
        </w:r>
      </w:hyperlink>
      <w:r w:rsidDel="00000000" w:rsidR="00000000" w:rsidRPr="00000000">
        <w:rPr>
          <w:rFonts w:ascii="Century Gothic" w:cs="Century Gothic" w:eastAsia="Century Gothic" w:hAnsi="Century Gothic"/>
          <w:sz w:val="18"/>
          <w:szCs w:val="18"/>
          <w:highlight w:val="white"/>
          <w:rtl w:val="0"/>
        </w:rPr>
        <w:t xml:space="preserve">.</w:t>
      </w:r>
      <w:r w:rsidDel="00000000" w:rsidR="00000000" w:rsidRPr="00000000">
        <w:rPr>
          <w:rtl w:val="0"/>
        </w:rPr>
      </w:r>
    </w:p>
    <w:p w:rsidR="00000000" w:rsidDel="00000000" w:rsidP="00000000" w:rsidRDefault="00000000" w:rsidRPr="00000000" w14:paraId="00000017">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19">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1B">
      <w:pPr>
        <w:widowControl w:val="0"/>
        <w:spacing w:line="240" w:lineRule="auto"/>
        <w:contextualSpacing w:val="0"/>
        <w:jc w:val="both"/>
        <w:rPr>
          <w:rFonts w:ascii="Century Gothic" w:cs="Century Gothic" w:eastAsia="Century Gothic" w:hAnsi="Century Gothic"/>
          <w:sz w:val="20"/>
          <w:szCs w:val="20"/>
        </w:rPr>
      </w:pPr>
      <w:hyperlink r:id="rId11">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1C">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Public Relations Manager</w:t>
      </w:r>
    </w:p>
    <w:p w:rsidR="00000000" w:rsidDel="00000000" w:rsidP="00000000" w:rsidRDefault="00000000" w:rsidRPr="00000000" w14:paraId="0000001D">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 Ext. 3415</w:t>
      </w:r>
    </w:p>
    <w:p w:rsidR="00000000" w:rsidDel="00000000" w:rsidP="00000000" w:rsidRDefault="00000000" w:rsidRPr="00000000" w14:paraId="0000001E">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César Jasso</w:t>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sz w:val="20"/>
          <w:szCs w:val="20"/>
        </w:rPr>
      </w:pPr>
      <w:hyperlink r:id="rId12">
        <w:r w:rsidDel="00000000" w:rsidR="00000000" w:rsidRPr="00000000">
          <w:rPr>
            <w:rFonts w:ascii="Century Gothic" w:cs="Century Gothic" w:eastAsia="Century Gothic" w:hAnsi="Century Gothic"/>
            <w:color w:val="1155cc"/>
            <w:sz w:val="20"/>
            <w:szCs w:val="20"/>
            <w:u w:val="single"/>
            <w:rtl w:val="0"/>
          </w:rPr>
          <w:t xml:space="preserve">cesar.jasso@another.co</w:t>
        </w:r>
      </w:hyperlink>
      <w:r w:rsidDel="00000000" w:rsidR="00000000" w:rsidRPr="00000000">
        <w:rPr>
          <w:rtl w:val="0"/>
        </w:rPr>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w:t>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24">
      <w:pPr>
        <w:widowControl w:val="0"/>
        <w:spacing w:line="240" w:lineRule="auto"/>
        <w:contextualSpacing w:val="0"/>
        <w:jc w:val="both"/>
        <w:rPr/>
      </w:pPr>
      <w:r w:rsidDel="00000000" w:rsidR="00000000" w:rsidRPr="00000000">
        <w:rPr>
          <w:rFonts w:ascii="Century Gothic" w:cs="Century Gothic" w:eastAsia="Century Gothic" w:hAnsi="Century Gothic"/>
          <w:sz w:val="20"/>
          <w:szCs w:val="20"/>
          <w:rtl w:val="0"/>
        </w:rPr>
        <w:t xml:space="preserve">M: 04455 5217 5036</w:t>
      </w:r>
      <w:r w:rsidDel="00000000" w:rsidR="00000000" w:rsidRPr="00000000">
        <w:rPr>
          <w:rtl w:val="0"/>
        </w:rPr>
      </w:r>
    </w:p>
    <w:sectPr>
      <w:headerReference r:id="rId13"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1800225</wp:posOffset>
          </wp:positionH>
          <wp:positionV relativeFrom="paragraph">
            <wp:posOffset>76200</wp:posOffset>
          </wp:positionV>
          <wp:extent cx="2432304" cy="640080"/>
          <wp:effectExtent b="0" l="0" r="0" t="0"/>
          <wp:wrapSquare wrapText="bothSides" distB="0" distT="0" distL="0" distR="0"/>
          <wp:docPr descr="Description: Macintosh HD:Users:michelle:Desktop:Vidanta Resorts.png" id="1" name="image2.png"/>
          <a:graphic>
            <a:graphicData uri="http://schemas.openxmlformats.org/drawingml/2006/picture">
              <pic:pic>
                <pic:nvPicPr>
                  <pic:cNvPr descr="Description: Macintosh HD:Users:michelle:Desktop:Vidanta Resorts.png" id="0" name="image2.png"/>
                  <pic:cNvPicPr preferRelativeResize="0"/>
                </pic:nvPicPr>
                <pic:blipFill>
                  <a:blip r:embed="rId1"/>
                  <a:srcRect b="0" l="0" r="0" t="0"/>
                  <a:stretch>
                    <a:fillRect/>
                  </a:stretch>
                </pic:blipFill>
                <pic:spPr>
                  <a:xfrm>
                    <a:off x="0" y="0"/>
                    <a:ext cx="2432304" cy="640080"/>
                  </a:xfrm>
                  <a:prstGeom prst="rect"/>
                  <a:ln/>
                </pic:spPr>
              </pic:pic>
            </a:graphicData>
          </a:graphic>
        </wp:anchor>
      </w:drawing>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vidanta.com" TargetMode="External"/><Relationship Id="rId13" Type="http://schemas.openxmlformats.org/officeDocument/2006/relationships/header" Target="header1.xml"/><Relationship Id="rId12" Type="http://schemas.openxmlformats.org/officeDocument/2006/relationships/hyperlink" Target="mailto:cesar.jass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rldsbestjob.com" TargetMode="External"/><Relationship Id="rId5" Type="http://schemas.openxmlformats.org/officeDocument/2006/relationships/styles" Target="styles.xml"/><Relationship Id="rId6" Type="http://schemas.openxmlformats.org/officeDocument/2006/relationships/hyperlink" Target="https://www.vidanta.com/es/home" TargetMode="External"/><Relationship Id="rId7" Type="http://schemas.openxmlformats.org/officeDocument/2006/relationships/hyperlink" Target="https://www.vidanta.com/es/web/nuevo-vallarta/at-a-glance" TargetMode="External"/><Relationship Id="rId8" Type="http://schemas.openxmlformats.org/officeDocument/2006/relationships/hyperlink" Target="http://www.worldsbestjo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